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1"/>
        </w:tabs>
        <w:spacing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>
      <w:pPr>
        <w:snapToGrid w:val="0"/>
        <w:spacing w:line="480" w:lineRule="exact"/>
        <w:ind w:right="30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竞价保证金交纳凭证</w:t>
      </w:r>
    </w:p>
    <w:p>
      <w:pPr>
        <w:spacing w:line="48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复印件粘贴处</w:t>
      </w: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（竞买人签章）</w:t>
      </w:r>
    </w:p>
    <w:p>
      <w:pPr>
        <w:tabs>
          <w:tab w:val="left" w:pos="5355"/>
        </w:tabs>
        <w:snapToGrid w:val="0"/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</w:t>
      </w:r>
    </w:p>
    <w:p>
      <w:pPr>
        <w:tabs>
          <w:tab w:val="left" w:pos="5355"/>
        </w:tabs>
        <w:snapToGrid w:val="0"/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1、竞买人应将交纳保证金的银行账户的开户行名称等信息填写如下，便于未成交时退还保证金。竞买人如以现金方式交纳保证金</w:t>
      </w:r>
      <w:r>
        <w:rPr>
          <w:rFonts w:hint="eastAsia" w:ascii="宋体" w:hAnsi="宋体" w:cs="宋体"/>
          <w:spacing w:val="-6"/>
          <w:sz w:val="28"/>
          <w:szCs w:val="28"/>
        </w:rPr>
        <w:t>的，须提供一个与竞买人名称一致的银行账户，相关信息也填写如下。</w:t>
      </w:r>
    </w:p>
    <w:p>
      <w:pPr>
        <w:tabs>
          <w:tab w:val="left" w:pos="5355"/>
        </w:tabs>
        <w:snapToGrid w:val="0"/>
        <w:spacing w:line="48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开户名称：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（须与竞买人名称一致）</w:t>
      </w:r>
    </w:p>
    <w:p>
      <w:pPr>
        <w:tabs>
          <w:tab w:val="left" w:pos="5355"/>
        </w:tabs>
        <w:snapToGrid w:val="0"/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开户银行：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tabs>
          <w:tab w:val="left" w:pos="5355"/>
        </w:tabs>
        <w:snapToGrid w:val="0"/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开户账号：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tabs>
          <w:tab w:val="left" w:pos="5355"/>
        </w:tabs>
        <w:snapToGrid w:val="0"/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联系电话：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tabs>
          <w:tab w:val="left" w:pos="5355"/>
        </w:tabs>
        <w:snapToGrid w:val="0"/>
        <w:spacing w:line="480" w:lineRule="exact"/>
        <w:ind w:left="2" w:leftChars="1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2、如竞买人是在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建设</w:t>
      </w:r>
      <w:r>
        <w:rPr>
          <w:rFonts w:hint="eastAsia" w:ascii="宋体" w:hAnsi="宋体" w:cs="宋体"/>
          <w:sz w:val="28"/>
          <w:szCs w:val="28"/>
        </w:rPr>
        <w:t>银行以现金交纳竞价保证金的，须将银行缴款回单原件一份交给组织方。</w:t>
      </w:r>
    </w:p>
    <w:p>
      <w:pPr>
        <w:tabs>
          <w:tab w:val="left" w:pos="5355"/>
        </w:tabs>
        <w:snapToGrid w:val="0"/>
        <w:spacing w:line="480" w:lineRule="exact"/>
        <w:ind w:left="2" w:leftChars="1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3、竞买人为</w:t>
      </w:r>
      <w:r>
        <w:rPr>
          <w:rFonts w:hint="eastAsia" w:ascii="宋体" w:hAnsi="宋体" w:cs="宋体"/>
          <w:b/>
          <w:bCs/>
          <w:sz w:val="28"/>
          <w:szCs w:val="28"/>
        </w:rPr>
        <w:t>单位</w:t>
      </w:r>
      <w:r>
        <w:rPr>
          <w:rFonts w:hint="eastAsia" w:ascii="宋体" w:hAnsi="宋体" w:cs="宋体"/>
          <w:sz w:val="28"/>
          <w:szCs w:val="28"/>
        </w:rPr>
        <w:t>的，成交后交易服务费开票相关信息填写如下：</w:t>
      </w:r>
    </w:p>
    <w:p>
      <w:pPr>
        <w:tabs>
          <w:tab w:val="left" w:pos="5355"/>
        </w:tabs>
        <w:snapToGrid w:val="0"/>
        <w:spacing w:line="480" w:lineRule="exact"/>
        <w:ind w:left="2" w:leftChars="1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发票类型：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□普票      □专票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tabs>
          <w:tab w:val="left" w:pos="5355"/>
        </w:tabs>
        <w:snapToGrid w:val="0"/>
        <w:spacing w:line="480" w:lineRule="exact"/>
        <w:ind w:left="2" w:leftChars="1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企业名称：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□与上述开户名称一致  □其他：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tabs>
          <w:tab w:val="left" w:pos="5355"/>
        </w:tabs>
        <w:snapToGrid w:val="0"/>
        <w:spacing w:line="480" w:lineRule="exact"/>
        <w:ind w:left="2" w:leftChars="1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纳税人识别号：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tabs>
          <w:tab w:val="left" w:pos="5355"/>
        </w:tabs>
        <w:snapToGrid w:val="0"/>
        <w:spacing w:line="480" w:lineRule="exact"/>
        <w:ind w:left="2" w:leftChars="1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地址、电话：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tabs>
          <w:tab w:val="left" w:pos="5355"/>
        </w:tabs>
        <w:snapToGrid w:val="0"/>
        <w:spacing w:line="480" w:lineRule="exact"/>
        <w:ind w:left="2" w:leftChars="1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开户行及账号：</w:t>
      </w:r>
      <w:r>
        <w:rPr>
          <w:rFonts w:hint="eastAsia" w:ascii="宋体" w:hAnsi="宋体" w:cs="宋体"/>
          <w:sz w:val="28"/>
          <w:szCs w:val="28"/>
          <w:u w:val="single"/>
        </w:rPr>
        <w:t>□与上述开户银行及开户账户一致</w:t>
      </w:r>
    </w:p>
    <w:p>
      <w:pPr>
        <w:spacing w:line="360" w:lineRule="auto"/>
        <w:ind w:firstLine="1120" w:firstLineChars="400"/>
      </w:pPr>
      <w:r>
        <w:rPr>
          <w:rFonts w:hint="eastAsia" w:ascii="宋体" w:hAnsi="宋体" w:cs="宋体"/>
          <w:sz w:val="28"/>
          <w:szCs w:val="28"/>
          <w:u w:val="single"/>
        </w:rPr>
        <w:sym w:font="Wingdings 2" w:char="00A3"/>
      </w:r>
      <w:r>
        <w:rPr>
          <w:rFonts w:hint="eastAsia" w:ascii="宋体" w:hAnsi="宋体" w:cs="宋体"/>
          <w:sz w:val="28"/>
          <w:szCs w:val="28"/>
          <w:u w:val="single"/>
        </w:rPr>
        <w:t xml:space="preserve">其他：                                </w:t>
      </w:r>
      <w:r>
        <w:rPr>
          <w:rFonts w:hint="eastAsia" w:ascii="宋体" w:hAnsi="宋体" w:cs="宋体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128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2021-12-27T09:41:37Z</dcterms:created>
  <dc:creator>Administrator</dc:creator>
  <cp:lastModifiedBy>书林_schultz</cp:lastModifiedBy>
  <dcterms:modified xsi:type="dcterms:W3CDTF">2021-12-27T09:43:01Z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CABA7BCF0D32454BA71C224C219C5B1F</vt:lpwstr>
  </property>
</Properties>
</file>