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29" w:rsidRPr="00000429" w:rsidRDefault="00000429" w:rsidP="00000429">
      <w:pPr>
        <w:spacing w:line="460" w:lineRule="exact"/>
        <w:ind w:right="480"/>
        <w:jc w:val="left"/>
        <w:rPr>
          <w:rFonts w:ascii="宋体" w:hAnsi="宋体"/>
          <w:color w:val="000000"/>
          <w:sz w:val="28"/>
          <w:szCs w:val="28"/>
        </w:rPr>
      </w:pPr>
      <w:r w:rsidRPr="00000429">
        <w:rPr>
          <w:rFonts w:ascii="宋体" w:hAnsi="宋体" w:hint="eastAsia"/>
          <w:color w:val="000000"/>
          <w:sz w:val="28"/>
          <w:szCs w:val="28"/>
        </w:rPr>
        <w:t>附件一：</w:t>
      </w:r>
    </w:p>
    <w:p w:rsidR="00000429" w:rsidRPr="00000429" w:rsidRDefault="00000429" w:rsidP="00000429">
      <w:pPr>
        <w:snapToGrid w:val="0"/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000429">
        <w:rPr>
          <w:rFonts w:ascii="宋体" w:hAnsi="宋体" w:cs="宋体" w:hint="eastAsia"/>
          <w:b/>
          <w:bCs/>
          <w:kern w:val="0"/>
          <w:sz w:val="36"/>
          <w:szCs w:val="36"/>
        </w:rPr>
        <w:t>设备清单</w:t>
      </w:r>
    </w:p>
    <w:tbl>
      <w:tblPr>
        <w:tblW w:w="9498" w:type="dxa"/>
        <w:tblInd w:w="-318" w:type="dxa"/>
        <w:tblLayout w:type="fixed"/>
        <w:tblLook w:val="04A0"/>
      </w:tblPr>
      <w:tblGrid>
        <w:gridCol w:w="710"/>
        <w:gridCol w:w="2126"/>
        <w:gridCol w:w="1559"/>
        <w:gridCol w:w="1985"/>
        <w:gridCol w:w="1559"/>
        <w:gridCol w:w="709"/>
        <w:gridCol w:w="850"/>
      </w:tblGrid>
      <w:tr w:rsidR="00000429" w:rsidRPr="00000429" w:rsidTr="009123F1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数量 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玻璃热弯机(DTK)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MABUCHI KOREA CORPORATION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2018/9/30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赛贝尔多功能弧面抛光机（含控制系统）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DM-42-6P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深圳赛贝尔自动化设备有限公司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54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二次CNC机台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TC-400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深圳市环球同创机械有限公司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成型设备（不含白金部分）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TOPCO LIMITED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3D玻璃成型机（M1 恩特贝斯3D高温炉）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NTBX-3D12ST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东莞恩特贝斯智能技术有限公司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成型设备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DHPS设备（不含白金部分）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西门子工厂自动化工程有限公司上海第一分公司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熔炼设备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VFC 切割设备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拓志光机电股份有限公司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自动光学分析测试系统（N20110945）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N20110945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川崎重工株式会社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跨梯（EOA）大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2013/6/5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跨梯（EOA）小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2013/6/5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De-NOx系统设备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KAWASAKI TRADING CO.,LTD.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3D高温炉（DTK DGP3D12S）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DTK DGP3D12S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MABUCHI KOREA CORPORATION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2015/10/26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3D高温炉（DTK DGP3D12S）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DTK DGP3D12S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MABUCHI KOREA CORPORATION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2016/4/29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窑炉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KAWASAKI TRADING CO.,LTD.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垂直切断系统（VZ0110012-R03-01)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VZ0110012-R03-01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GY Systems 株式会社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EOA Packing设备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拓志光机电股份有限公司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多功能弧面抛光机（含控制系统）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DM-42-6P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深圳赛贝尔自动化设备有限公司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水平式切断系统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EOA045-C001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川崎重工株式会社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3D玻璃成型机（M1 恩特贝斯3D高温炉）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NTBX-3D12ST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东莞恩特贝斯智能技术有限公司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000429" w:rsidRPr="00000429" w:rsidTr="009123F1">
        <w:trPr>
          <w:trHeight w:val="23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全自动视窗玻璃清洗干燥系统(10+3槽)NSD-130288STH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(10+3槽)NSD-130288STH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深圳市诺赛德精密科技有限公司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3D曲面双工位贴合机CX-3D-0403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CX-3D-0403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深圳市承熹机电设备有限公司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2019/12/28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OLED单工位贴合机【承熹CX-ZK-0401】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CX-ZK-0401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深圳市承熹机电设备有限公司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BH投料设备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上海大和衡器有限公司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熔炉进料系统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变压器（16KVA or below)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16KVA or below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BH投料设备追加（12000063-0）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上海大和衡器有限公司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3D曲面双工位贴合机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CX-3D-0402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深圳市承熹机电设备有限公司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3D曲面双工位贴合机（贴合制程）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CX-3D-0403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深圳市承熹机电设备有限公司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2019/3/29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生产设备安装配电工程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福建建工集团总公司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2016/2/29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窑炉冷却风管设备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福建省兴雅达装饰装修工程有限公司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2013/10/29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全自动化学钢化炉（含泡水槽）（钢化制程）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HGR1340-D（含自动泡水槽）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广东顺捷威玻璃机械有限公司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全自动玻璃超声清洗机（9+3槽）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9+3槽全自动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深圳市诺赛德精密科技有限公司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电力控制系统（SCADA）(DHPS)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清洗机(10+3 T1 黄光制程设备)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10+3槽全自动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深圳市诺赛德精密科技有限公司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输送装卸系统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川崎重工株式会社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EOA IN LINE清洗机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拓志光机电股份有限公司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EOA AOI设备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Dr.Schenk GmbH Industriemesstechnik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23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全自动视窗玻璃清洗干燥系统（9+3槽）NSD-120294STH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9+3槽全自动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深圳市诺赛德精密科技有限公司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2020/12/10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自动退墨机（黄光制程）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深圳市诺赛德精密科技有限公司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CNC切削液过滤系统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富兰克科技（深圳）股份有限公司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2018/12/31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EOA单边切割机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拓志光机电股份有限公司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2015/12/22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EOA CUTTING水平切割设备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拓志光机电股份有限公司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窑炉设备钢构及工作平台(含梯子）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福建建工集团总公司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2014/8/8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2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手动丝印机S4060M-3E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S4060M-3E手动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东莞市优印精密自动化设备有限公司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2021/8/31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De-Nox在线监测系统设备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福州龙森环保工程有限公司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23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全自动视窗玻璃清洗干燥系统（9+3槽）NSD-120294STH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9+3槽全自动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深圳市诺赛德精密科技有限公司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2019/11/28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DHPS冷却风管设备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福建省轻安工程建设有限公司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2013/10/29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变压器（above 16KVA)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above 16KVA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000429" w:rsidRPr="00000429" w:rsidTr="009123F1">
        <w:trPr>
          <w:trHeight w:val="23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全自动视窗玻璃清洗干燥系统（9+3槽）NSD-120294STH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9+3槽全自动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深圳市诺赛德精密科技有限公司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1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烟气脱硝装置De-NOx system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脱硝率&gt;70%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Miura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1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L1空调熔炉通风设备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福建省轻安工程建设有限公司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2014/6/12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溢流槽（Trough)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1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DHPS热修设备部件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上海贺利氏工业技术材料有限公司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2015/6/30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0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变压器（above 16KVA)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above 16KVA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2021/4/19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DHPS 电力控制系统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配料设备支撑钢构&amp;工作平台（BH)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河南省安装集团有限责任公司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2014/5/20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Forming区域钢结构平台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河南省安装集团有限责任公司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2014/5/20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优印UP-ZD3040-II印刷机（旧机）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UP-ZD3040-II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东莞市优印精密自动化设备有限公司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2021/1/28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四头等离子清洗机（退镀机）（贴合制程）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AF8000-800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深圳市震坤化工有限公司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2019/3/28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手动视窗玻璃清洗系统（12槽）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9+3槽全自动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深圳市诺赛德精密科技有限公司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鹏创达点胶机 PCD-T400H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PCD-T400H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深圳市鹏创达自动化有限公司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2019/12/28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喷涂单机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QH-PT-600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深圳市启华自动化设备有限公司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P1 EOA IN-LINE洗净机(EOA设备改造)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HKDITO850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深圳市和科达精密清洗设备股份有限公司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ISO清洗机(正阳-华映光电活用)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正阳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2020/9/25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3D喷涂机（黄光制程）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QH-PT-600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深圳市启华自动化设备有限公司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BH储气罐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2013/9/27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全自动脱泡机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ZY-QP1012S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深圳市卓耀科技有限公司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DHPS 加热装置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直接加热系统机械装置（搅拌装置）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0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3D热弯机（含模具清洗）配件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2021/12/31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12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UV固化机(长耀LED UV 300C）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2020/5/26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1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L2窑炉泄料装置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Fibertronics Corp. (睿辉股份有限公司)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丝印机（T1 黄光制程生产设备）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SY-2030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厦门森烨丝印器材有限公司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000429" w:rsidRPr="00000429" w:rsidTr="009123F1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不锈钢储气罐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2013/10/15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P1 VFC移载机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福建晟哲自动化科技有限公司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2015/8/28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0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EOA废弃通道及底座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福建省恒鼎建筑工程有限公司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2014/5/27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000429" w:rsidRPr="00000429" w:rsidTr="009123F1">
        <w:trPr>
          <w:trHeight w:val="10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抽风机（DE-NOX用）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福州华晟环保工程有限公司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2014/5/7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0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小真空贴合机 （贴合制程）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2021/10/31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点胶机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2018/12/31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直接加热系统支持装置（steel）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E-GLASS LTD.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SCADA设备工程(DHPS)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福州法拉第机电设备有限公司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2015/2/28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SCADA设备工程(Forming)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福州法拉第机电设备有限公司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2015/2/28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治具退墨清洗机(3D黄光印刷用）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2018/8/31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点胶机（人之初RZC-441B）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2020/5/26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A型小真空贴合机【承熹CXZK-02】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Forming夹持Roller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福建晟哲自动化科技有限公司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螺旋式投料机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安阳先锋科贸实业有限责任公司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2013/12/17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9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真空泵（包含ATLAS真空泵汽水分离器）（3D机台用）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GHS730VSD+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广州鑫钻机电有限公司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2016/4/12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窑炉风机1 (DN1400)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DN1400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厦门国联兴机电有限公司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2013/7/23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直线切割机(EOA offline)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2021/2/4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手动视窗玻璃清洗系统（3槽）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离心分机（940CMH，风压10KPa)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940CMH，风压10KPa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厦门国联兴机电有限公司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2013/8/23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DHPS操作平台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2014/9/17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软水系统封闭式高温圆形逆流冷却塔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福州深蓝环保科技有限公司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2013/9/16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窑炉泄水钢平台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2014/5/14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废弃槽（EOA5 VFC2 OFFL1)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福建省恒鼎建筑工程有限公司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2014/5/27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螺旋式投料机（窑炉现用）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安阳纳泰克玻璃装备有限公司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2015/12/31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清洗槽4个（配54台扫光机）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2018/12/31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VFC夹持 Roller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福建晟哲自动化科技有限公司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EOA VFC自动装箱机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VFC数据采集工作站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2014/5/20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退镀机输送带 （借用3E退镀机）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排烟风机(烤窑用)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退墨机（黄光制程用）(小型）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2018/1/31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扫光水槽+工作桌（扫光制程）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2018/10/12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42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15个CNC油汽分离罐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2019/7/31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DHPS变压器散热系统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福建建工集团总公司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2014/2/27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变压器（DG-62KVA DHPS维修用)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DG-62KVA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2014/6/19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光密度计（T1 黄光制程生产设备）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变压器（DG-56KVA DHPS维修用)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DG-56KVA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2014/6/19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干式变压器（成型设备供电使用）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2014/8/13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泡水槽4个（配54台扫光机）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2018/12/31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变压器（DG-32KVA DHPS维修用)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DG-32KVA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2014/6/19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离心分机（1500CMH，风压7500Pa)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1500CMH，风压7500Pa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2013/8/23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窑炉风机3 (DN250)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DN250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厦门国联兴机电有限公司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2013/7/23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窑炉风机4 (DN280)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DN280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厦门国联兴机电有限公司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2013/7/23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窑炉风机5 (DN250)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DN250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厦门国联兴机电有限公司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2013/7/23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窑炉风机6 (DN250)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DN250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厦门国联兴机电有限公司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2013/7/23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窑炉风机2（DN630)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DN630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厦门国联兴机电有限公司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2013/7/23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变压器（DG-29KVA DHPS维修用)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DG-29KVA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2014/6/19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变压器（DG-27KVA DHPS维修用)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DG-27KVA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2014/6/19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半自动贴合机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2019/8/22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玻璃液位控制器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窑炉风机7 (DN250)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DN250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厦门国联兴机电有限公司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2013/7/23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Bucket conveyor雨遮房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2013/5/2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螺旋输送机（GX180)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抛光机用抛光水槽（500*550*850mm）及工作桌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2018/12/24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CNC油汽分离罐(CNC制程）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2019/2/22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窑炉冷却设备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粉碎机（BH）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DHPS卸料槽（含支架）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2014/5/29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HP显示器（LA2405)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LA2405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2020/12/28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抛光机用抛光水槽（500*550*850mm）及工作桌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2018/7/10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油墨搅拌机（T1 黄光制程设备）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2018/1/31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碎玻璃冷却水泵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2013/10/24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辅助卸料机构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2013/11/4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风机过滤机组（富泰标准型FFU 1170*570）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2016/10/28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NaOH储蓄罐（DE-NOX）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卧式联轴离心泵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2013/7/9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P2 L2 VFC&amp;EOA设备维修用钣金小平台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2017/11/30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加压脱泡机（DN900）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2020/6/30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安全楼梯（forming）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2014/4/10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00429" w:rsidRPr="00000429" w:rsidTr="009123F1">
        <w:trPr>
          <w:trHeight w:val="1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风机过滤机组（富泰标准型FFU 1170*570）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2016/4/6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尿素泵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2014/7/15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台式电脑 HP I5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2013/6/5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台式电脑 HP I5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2013/6/5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台式电脑（主机+显示器）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福建新东远计算机有限公司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2013/7/2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电脑主机（HP8380）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HP8380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2013/9/12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HP台式机（主机+显示器）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2012/10/31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台式电脑（主机+显示器）FTIR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hp 8380台式电脑/hp lv2011显示器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福州亿唐网络科技有限公司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2013/9/5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台式电脑（主机+显示器 HP）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HP 8380台式电脑+hp lv2011显示器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福州亿唐网络科技有限公司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2013/8/22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台式电脑（HP 8380）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HP8380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2014/3/3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SCR反应釜（DE-NOX）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2014/10/30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00429" w:rsidRPr="00000429" w:rsidTr="009123F1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超声波清洗子篮（活用华乐资产）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2016/6/14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29" w:rsidRPr="00000429" w:rsidRDefault="00000429" w:rsidP="0000042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429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</w:p>
        </w:tc>
      </w:tr>
    </w:tbl>
    <w:p w:rsidR="00000429" w:rsidRPr="00000429" w:rsidRDefault="00000429" w:rsidP="00000429">
      <w:pPr>
        <w:snapToGrid w:val="0"/>
        <w:spacing w:line="560" w:lineRule="exact"/>
        <w:rPr>
          <w:rFonts w:ascii="宋体" w:hAnsi="宋体" w:cs="宋体"/>
          <w:b/>
          <w:bCs/>
          <w:kern w:val="0"/>
          <w:sz w:val="36"/>
          <w:szCs w:val="36"/>
        </w:rPr>
      </w:pPr>
    </w:p>
    <w:p w:rsidR="006018DA" w:rsidRDefault="00000429"/>
    <w:sectPr w:rsidR="006018DA" w:rsidSect="00455C3B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</w:sdtPr>
    <w:sdtEndPr/>
    <w:sdtContent>
      <w:p w:rsidR="00843B50" w:rsidRDefault="00000429">
        <w:pPr>
          <w:pStyle w:val="a6"/>
          <w:jc w:val="center"/>
        </w:pPr>
        <w:r w:rsidRPr="00DD7BA3">
          <w:fldChar w:fldCharType="begin"/>
        </w:r>
        <w:r>
          <w:instrText xml:space="preserve"> PAGE   \* MERGEFORMAT </w:instrText>
        </w:r>
        <w:r w:rsidRPr="00DD7BA3">
          <w:fldChar w:fldCharType="separate"/>
        </w:r>
        <w:r w:rsidRPr="0000042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43B50" w:rsidRDefault="0000042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B50" w:rsidRDefault="00000429">
    <w:pPr>
      <w:snapToGrid w:val="0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843B50" w:rsidRDefault="00000429">
                <w:pPr>
                  <w:rPr>
                    <w:rFonts w:ascii="Times New Roman" w:eastAsia="宋体" w:hAnsi="Times New Roman" w:cs="Times New Roman"/>
                    <w:szCs w:val="24"/>
                  </w:rPr>
                </w:pP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00429"/>
    <w:rsid w:val="00000429"/>
    <w:rsid w:val="007579AB"/>
    <w:rsid w:val="008D0191"/>
    <w:rsid w:val="00BB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000429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00042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qFormat/>
    <w:rsid w:val="00000429"/>
  </w:style>
  <w:style w:type="paragraph" w:styleId="a5">
    <w:name w:val="Balloon Text"/>
    <w:basedOn w:val="a"/>
    <w:link w:val="Char0"/>
    <w:uiPriority w:val="99"/>
    <w:semiHidden/>
    <w:unhideWhenUsed/>
    <w:qFormat/>
    <w:rsid w:val="0000042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00042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000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000429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000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sid w:val="00000429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00042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000429"/>
    <w:rPr>
      <w:b/>
      <w:bCs/>
    </w:rPr>
  </w:style>
  <w:style w:type="character" w:customStyle="1" w:styleId="Char3">
    <w:name w:val="批注主题 Char"/>
    <w:basedOn w:val="Char"/>
    <w:link w:val="a9"/>
    <w:uiPriority w:val="99"/>
    <w:semiHidden/>
    <w:rsid w:val="00000429"/>
    <w:rPr>
      <w:b/>
      <w:bCs/>
    </w:rPr>
  </w:style>
  <w:style w:type="table" w:styleId="aa">
    <w:name w:val="Table Grid"/>
    <w:basedOn w:val="a1"/>
    <w:uiPriority w:val="59"/>
    <w:qFormat/>
    <w:rsid w:val="000004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sid w:val="00000429"/>
    <w:rPr>
      <w:sz w:val="21"/>
      <w:szCs w:val="21"/>
    </w:rPr>
  </w:style>
  <w:style w:type="paragraph" w:styleId="ac">
    <w:name w:val="List Paragraph"/>
    <w:basedOn w:val="a"/>
    <w:uiPriority w:val="34"/>
    <w:qFormat/>
    <w:rsid w:val="00000429"/>
    <w:pPr>
      <w:ind w:firstLineChars="200" w:firstLine="420"/>
    </w:pPr>
  </w:style>
  <w:style w:type="character" w:styleId="ad">
    <w:name w:val="Hyperlink"/>
    <w:basedOn w:val="a0"/>
    <w:uiPriority w:val="99"/>
    <w:semiHidden/>
    <w:unhideWhenUsed/>
    <w:rsid w:val="0000042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000429"/>
    <w:rPr>
      <w:color w:val="954F72"/>
      <w:u w:val="single"/>
    </w:rPr>
  </w:style>
  <w:style w:type="paragraph" w:customStyle="1" w:styleId="font5">
    <w:name w:val="font5"/>
    <w:basedOn w:val="a"/>
    <w:rsid w:val="0000042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7">
    <w:name w:val="xl67"/>
    <w:basedOn w:val="a"/>
    <w:rsid w:val="000004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8">
    <w:name w:val="xl68"/>
    <w:basedOn w:val="a"/>
    <w:rsid w:val="000004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9">
    <w:name w:val="xl69"/>
    <w:basedOn w:val="a"/>
    <w:rsid w:val="000004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0">
    <w:name w:val="xl70"/>
    <w:basedOn w:val="a"/>
    <w:rsid w:val="0000042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1">
    <w:name w:val="xl71"/>
    <w:basedOn w:val="a"/>
    <w:rsid w:val="0000042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1148</Words>
  <Characters>6547</Characters>
  <Application>Microsoft Office Word</Application>
  <DocSecurity>0</DocSecurity>
  <Lines>54</Lines>
  <Paragraphs>15</Paragraphs>
  <ScaleCrop>false</ScaleCrop>
  <Company>Microsoft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cq</cp:lastModifiedBy>
  <cp:revision>1</cp:revision>
  <dcterms:created xsi:type="dcterms:W3CDTF">2023-05-30T00:33:00Z</dcterms:created>
  <dcterms:modified xsi:type="dcterms:W3CDTF">2023-05-30T00:34:00Z</dcterms:modified>
</cp:coreProperties>
</file>