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49" w:rsidRDefault="00516049" w:rsidP="00516049">
      <w:pPr>
        <w:pStyle w:val="a3"/>
        <w:shd w:val="clear" w:color="auto" w:fill="FFFFFF"/>
        <w:spacing w:line="360" w:lineRule="auto"/>
        <w:rPr>
          <w:rFonts w:hint="eastAsia"/>
          <w:b/>
          <w:color w:val="222222"/>
          <w:sz w:val="28"/>
          <w:szCs w:val="28"/>
        </w:rPr>
      </w:pPr>
      <w:r>
        <w:rPr>
          <w:rFonts w:hint="eastAsia"/>
          <w:b/>
          <w:color w:val="222222"/>
          <w:sz w:val="28"/>
          <w:szCs w:val="28"/>
        </w:rPr>
        <w:t>附件1：药品说明</w:t>
      </w:r>
    </w:p>
    <w:p w:rsidR="00516049" w:rsidRDefault="00516049" w:rsidP="00516049">
      <w:pPr>
        <w:pStyle w:val="a3"/>
        <w:shd w:val="clear" w:color="auto" w:fill="FFFFFF"/>
        <w:spacing w:line="360" w:lineRule="auto"/>
        <w:ind w:firstLineChars="196" w:firstLine="551"/>
        <w:rPr>
          <w:rFonts w:hint="eastAsia"/>
          <w:b/>
          <w:color w:val="222222"/>
          <w:sz w:val="28"/>
          <w:szCs w:val="28"/>
        </w:rPr>
      </w:pPr>
      <w:r>
        <w:rPr>
          <w:rFonts w:hint="eastAsia"/>
          <w:b/>
          <w:color w:val="222222"/>
          <w:sz w:val="28"/>
          <w:szCs w:val="28"/>
        </w:rPr>
        <w:t>标的1：</w:t>
      </w:r>
    </w:p>
    <w:p w:rsidR="00516049" w:rsidRDefault="00516049" w:rsidP="00516049">
      <w:pPr>
        <w:widowControl/>
        <w:spacing w:line="360" w:lineRule="auto"/>
        <w:ind w:firstLineChars="200" w:firstLine="48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（1）灵芝胶囊</w:t>
      </w:r>
    </w:p>
    <w:p w:rsidR="00516049" w:rsidRDefault="00516049" w:rsidP="00516049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[药品名称]灵芝胶囊</w:t>
      </w:r>
    </w:p>
    <w:p w:rsidR="00516049" w:rsidRDefault="00516049" w:rsidP="00516049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[通用名]灵芝胶囊</w:t>
      </w:r>
    </w:p>
    <w:p w:rsidR="00516049" w:rsidRDefault="00516049" w:rsidP="00516049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[成分]灵芝；辅料：糊精，乳糖。</w:t>
      </w:r>
    </w:p>
    <w:p w:rsidR="00516049" w:rsidRDefault="00516049" w:rsidP="00516049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[功能主治]宁心安神，健脾和胃。用于失眠健忘，身体虚弱，神经衰弱。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[包装规格]每粒装0.27克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[用法用量]口服，一次2粒，一日3次。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[不良反应]尚不明确。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[禁忌]外感发热患者忌服。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[注意事项]1.本品宜餐后服。2.服本品一周后症状未见改善，或症状加重者，应立即停药并去医院就诊。3.对本品过敏者禁用，过敏体质者慎用。4.本品性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状发生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改变时禁止使用。5.儿童必须在成人监护下使用。6.请将本品放在儿童不能接触的地方。7.如正在使用其他药品，使用本品前请咨询医师或药师。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[药物相互作用]如与其他药物同时使用可能会发生药物相互作用，详情请咨询医师或药师。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[批准文号]国药准字Z35020025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[生产厂家]福建省龙华药业有限责任公司</w:t>
      </w:r>
    </w:p>
    <w:p w:rsidR="00516049" w:rsidRDefault="00516049" w:rsidP="00516049">
      <w:pPr>
        <w:spacing w:line="360" w:lineRule="auto"/>
        <w:ind w:firstLineChars="20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（2）消癌平颗粒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[药品名称]消癌平颗粒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[成份]乌骨藤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性状]本品为棕色至棕褐色颗粒;气微,味甜、微苦。[功能主治]抗癌,消炎,平喘。用于食道癌、胃癌、肺癌,对大肠癌、宫颈癌、白血病等多种恶性肿瘤,亦有一定疗效,亦可配合放疗、化疗及手术后治疗。并用于治疗慢性气管炎和支气管哮喘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[规格]每袋装3.5g。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用法用量]开水冲服。一次1袋,一日3次。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[不良反应]个别病例食用乌骨藤制剂后可出现食欲减退、白细胞下降、转氨</w:t>
      </w:r>
      <w:r>
        <w:rPr>
          <w:rFonts w:ascii="宋体" w:hAnsi="宋体" w:cs="宋体" w:hint="eastAsia"/>
          <w:bCs/>
          <w:kern w:val="0"/>
          <w:sz w:val="24"/>
        </w:rPr>
        <w:lastRenderedPageBreak/>
        <w:t>酶升高,发热、关节疼痛、药物疹等,一般不须特殊处理。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[禁忌]孕妇忌服。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[注意事项]尚不明确。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[贮藏]密封,置阴凉干燥处(不超过20°C）。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[包装]药用铝塑复合膜,每盒装18装。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[执行标准]国家药品标准YBZ10462008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[批准文号]国药准字Z20080586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[生产厂家]福建省龙华药业有限责任公司</w:t>
      </w:r>
    </w:p>
    <w:p w:rsidR="00516049" w:rsidRDefault="00516049" w:rsidP="00516049">
      <w:pPr>
        <w:spacing w:line="360" w:lineRule="auto"/>
        <w:ind w:firstLineChars="20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（3）炎热清片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[通用名称]炎热清片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[成份]玄参、龙胆、石膏、柴胡、栀子、知母、黄芩、薄荷脑。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[性状]本品为薄膜衣片，除去薄膜衣后，显黄棕色至棕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讷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色;气香,味苦涩、微辛凉。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[功能主治]解表清里,清热解毒。用于呼吸道炎、支气管炎、肺炎、急性扁桃体炎。也可用于泌尿系感染、胆道感染。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[规格]每片重0.34g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[用法用量]口服。一次3片，一日3次。重症者服用量加倍，儿童酌减，或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遵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医嘱。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[不良反应]尚不明确。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[禁忌]尚不明确。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[注意事项]尚不明确。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[贮藏]密封。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[包装]铝塑包装,12片x2板/盒;12片x3板/盒;12片x4板/盒。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[执行标准]国家食品药品监督管理局标准YBZ06212008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[批准文号]国药准字Z20080245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[生产企业]福建省龙华药业有限责任公司</w:t>
      </w:r>
    </w:p>
    <w:p w:rsidR="00516049" w:rsidRDefault="00516049" w:rsidP="00516049">
      <w:pPr>
        <w:spacing w:line="360" w:lineRule="auto"/>
        <w:ind w:firstLineChars="20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（4）小柴胡颗粒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[药品名称]小柴胡颗粒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[成份]柴胡、半夏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〔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姜制)、黄芩、党参、甘草、生姜、大枣;辅料:蔗糖。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[性状]本品为棕褐色的颗粒;味甜。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[功能主治]解表散热,疏肝和胃。用于寒热往来、胸胁苦满、心烦喜吐、口苦咽干。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[规格]每袋装10克。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[用法用量]开水冲服。一次10-20克,一日3次。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[不良反应]尚不明确。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[禁忌]尚不明确。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[注意事项]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.忌烟、酒及辛辣、生冷、油腻食物,2.不宜在服药期间同时服用滋补性中成药。3.高血压、心脏病、肝病、糖尿病、肾病等慢性病严重者应在医师指导下服用。4.服药三天后或服药期间症状无改善，或症状加重，或出现新的严重症状如胸闷、心悸等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应守即停药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,并去医院应诊。5.儿童、孕妇、哺乳期妇女、年老体弱者应在医师指导下服用。6.对本品过敏者禁用,过敏体质者慎用。7.水品性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状发生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改变时禁止使用。8.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几童必须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在成人监护下使用。9.请将此药品放在儿童不能接触的地方。10.如正在服用其他药品,使用前请咨询医师或药师。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[药物相互作用]如与其他药物同时使用可能会发生药物相互作用，详情请咨询医师或药师。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[贮藏]密封。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[包装]复合膜包装,每盒10袋。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[执行标准]国家食品药品监督管理局标准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〔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试行)YBZ08032005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[批准文号]国药准字Z20053957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[生产企业]福建省龙华药业有限责任公司</w:t>
      </w:r>
    </w:p>
    <w:p w:rsidR="00516049" w:rsidRDefault="00516049" w:rsidP="00516049">
      <w:pPr>
        <w:spacing w:line="360" w:lineRule="auto"/>
        <w:ind w:firstLineChars="20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（5）元胡止痛片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[通用名称]元胡止痛片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[成份]延胡索(醋制)、白芷。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[性状]本品为薄膜衣片。除去包衣后,显棕褐色:气香.味苦。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[功能主治]理气,活血,止痛。用于气滞血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瘀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所致的胃痛,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册痛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,头痛及痛经。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[规格]每片0.2克。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[用法用量]O服。一次4-6片,一日3次,或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遵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医嘱。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[不良反应]尚不明确。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[禁忌]尚不明确。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[注意事项]1.饮食宣清淡,酒及辛辣、生冷、油腻食物。2忌愤怒、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忧部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,保持心情舒畅。3.有高血压、心脏病、肝病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、着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尿病、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骨纳等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慢性病严重者应在医师指导下服用4.儿童、孕妇、乳期妇女、年老体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羁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者查在医师指导下服用。5.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赛物严重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者应及时去医院就诊。6.服药3天症状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无绿解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,应去医院就诊。7.对本品过敏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者苏用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,过敏体质者信用。8.本品性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状发生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改变时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茱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止使用。9.儿童必须在成人监护下使用。10.请将本品放在儿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宣不能谈触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的地方。11.如正在使用其他药品,使用本品前请咨询医师或药师。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[药物相互作用]如与其他药物同时使用可能会发生药物相互作用，详情请咨询医师或药师。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[贮藏]密封。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[包装]药用聚乙烯瓶,60片/瓶。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[执行标准]国家食品药品监督管理局标准(试行)YBZ08552005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[批准文号]国药准字Z20053986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[生产企业]福建省龙华药业有限责任公司</w:t>
      </w:r>
    </w:p>
    <w:p w:rsidR="00516049" w:rsidRDefault="00516049" w:rsidP="00516049">
      <w:pPr>
        <w:spacing w:line="360" w:lineRule="auto"/>
        <w:ind w:firstLineChars="20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（6）清火</w:t>
      </w:r>
      <w:proofErr w:type="gramStart"/>
      <w:r>
        <w:rPr>
          <w:rFonts w:ascii="宋体" w:hAnsi="宋体" w:cs="宋体" w:hint="eastAsia"/>
          <w:b/>
          <w:bCs/>
          <w:kern w:val="0"/>
          <w:sz w:val="24"/>
        </w:rPr>
        <w:t>栀</w:t>
      </w:r>
      <w:proofErr w:type="gramEnd"/>
      <w:r>
        <w:rPr>
          <w:rFonts w:ascii="宋体" w:hAnsi="宋体" w:cs="宋体" w:hint="eastAsia"/>
          <w:b/>
          <w:bCs/>
          <w:kern w:val="0"/>
          <w:sz w:val="24"/>
        </w:rPr>
        <w:t>麦片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[通用名称]清火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栀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麦片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[成份]穿心莲、栀子、麦冬。辅料为糊精、蔗糖、硬脂酸镁、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羧甲淀粉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钠、淀粉。[性状]本品为薄膜衣片，除去薄膜衣后显褐绿色或黄褐色至棕褐色;味极苦。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[功能主治]清热解毒，凉血消肿。用于肺胃热盛所致的咽喉肿痛，发热，牙痛，目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赤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[规格]每片重0.4克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[用法用量]口服。一次2片,一日2次。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[不良反应]尚不明确。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[禁忌]尚不明确。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[注意事项]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1.忌烟、酒及辛辣食物。2.不宜在服药期间同时服用滋补性中药。3.有高血</w:t>
      </w:r>
      <w:r>
        <w:rPr>
          <w:rFonts w:ascii="宋体" w:hAnsi="宋体" w:cs="宋体" w:hint="eastAsia"/>
          <w:bCs/>
          <w:kern w:val="0"/>
          <w:sz w:val="24"/>
        </w:rPr>
        <w:lastRenderedPageBreak/>
        <w:t>压、心脏病、肝病、糖尿病、肾病等慢性病严重者应在医师指导下服用。4.儿童、孕妇、哺乳期妇女、年老体弱及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脾虚便糖者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应在医师指导下服用。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5.发热体温超过38.5°℃的患者，应去医院就诊。6.服药3天症状无缓解,应去医院就诊。7.对本品过敏者禁用，过敏体质者慎用。8.本品性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状发生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改变时禁止使用。9.儿童必须在成人监护下使用。10.请将本品放在儿童不能接触的地方。11.如正在使用其他药品,使用本品前请咨询医师或药师。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[药物相互作用]如与其他药物同时使用可能会发生药物相互作用，详情请咨询医师或药师。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[贮藏]密封。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[包装]铝塑包装。12片×1板/盒;12片×2板/盒;12片×3板/盒;12片×4板/盒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[执行标准]《中国药典》2015年版一部。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[批准文号]国药准字Z20083291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[生产企业]福建省龙华药业有限责任公司</w:t>
      </w:r>
    </w:p>
    <w:p w:rsidR="00516049" w:rsidRDefault="00516049" w:rsidP="00516049">
      <w:pPr>
        <w:spacing w:line="360" w:lineRule="auto"/>
        <w:ind w:firstLineChars="200" w:firstLine="562"/>
        <w:rPr>
          <w:rFonts w:ascii="宋体" w:hAnsi="宋体" w:cs="宋体" w:hint="eastAsia"/>
          <w:bCs/>
          <w:kern w:val="0"/>
          <w:sz w:val="24"/>
        </w:rPr>
      </w:pPr>
      <w:r>
        <w:rPr>
          <w:rFonts w:hint="eastAsia"/>
          <w:b/>
          <w:color w:val="222222"/>
          <w:sz w:val="28"/>
          <w:szCs w:val="28"/>
        </w:rPr>
        <w:t>标的</w:t>
      </w:r>
      <w:r>
        <w:rPr>
          <w:rFonts w:hint="eastAsia"/>
          <w:b/>
          <w:color w:val="222222"/>
          <w:sz w:val="28"/>
          <w:szCs w:val="28"/>
        </w:rPr>
        <w:t>2</w:t>
      </w:r>
      <w:r>
        <w:rPr>
          <w:rFonts w:hint="eastAsia"/>
          <w:b/>
          <w:color w:val="222222"/>
          <w:sz w:val="28"/>
          <w:szCs w:val="28"/>
        </w:rPr>
        <w:t>：</w:t>
      </w:r>
    </w:p>
    <w:p w:rsidR="00516049" w:rsidRDefault="00516049" w:rsidP="00516049">
      <w:pPr>
        <w:spacing w:line="360" w:lineRule="auto"/>
        <w:ind w:firstLineChars="20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二甲双</w:t>
      </w:r>
      <w:proofErr w:type="gramStart"/>
      <w:r>
        <w:rPr>
          <w:rFonts w:ascii="宋体" w:hAnsi="宋体" w:cs="宋体" w:hint="eastAsia"/>
          <w:b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/>
          <w:bCs/>
          <w:kern w:val="0"/>
          <w:sz w:val="24"/>
        </w:rPr>
        <w:t>格列齐特片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[通用名]二甲双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格列齐特片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[商品名]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齐致平</w:t>
      </w:r>
      <w:proofErr w:type="gramEnd"/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[成分]本品为复方制剂，其组分为每片含盐酸二甲双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250mg、格列齐特40mg。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[适应症]当2型糖尿病患者需要用格列齐特片40mg和盐酸二甲双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片250mg联合治疗时，本品作为替代治疗。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[包装规格]每片含盐酸二甲双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250mg与格列齐特40mg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[用法用量]口服，0.5g/次，1.5g/日。开始时0.25g/次，3次/日，以后可根据病情调整用量。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[不良反应]1、胃肠道反应可有腹泻、恶心、恶吐、胃痛不适、口中有金属味。2、有时有乏力、疲倦、头晕、头痛、</w:t>
      </w:r>
      <w:r>
        <w:rPr>
          <w:rFonts w:ascii="宋体" w:hAnsi="宋体" w:cs="宋体"/>
          <w:bCs/>
          <w:kern w:val="0"/>
          <w:sz w:val="24"/>
        </w:rPr>
        <w:fldChar w:fldCharType="begin"/>
      </w:r>
      <w:r>
        <w:rPr>
          <w:rFonts w:ascii="宋体" w:hAnsi="宋体" w:cs="宋体"/>
          <w:bCs/>
          <w:kern w:val="0"/>
          <w:sz w:val="24"/>
        </w:rPr>
        <w:instrText xml:space="preserve"> HYPERLINK "https://pfk.360kad.com/qtpfb/pz/" \o "皮疹" \t "_blank" </w:instrText>
      </w:r>
      <w:r>
        <w:rPr>
          <w:rFonts w:ascii="宋体" w:hAnsi="宋体" w:cs="宋体"/>
          <w:bCs/>
          <w:kern w:val="0"/>
          <w:sz w:val="24"/>
        </w:rPr>
        <w:fldChar w:fldCharType="separate"/>
      </w:r>
      <w:r>
        <w:rPr>
          <w:rFonts w:ascii="宋体" w:hAnsi="宋体" w:cs="宋体" w:hint="eastAsia"/>
          <w:bCs/>
          <w:kern w:val="0"/>
          <w:sz w:val="24"/>
        </w:rPr>
        <w:t>皮疹</w:t>
      </w:r>
      <w:r>
        <w:rPr>
          <w:rFonts w:ascii="宋体" w:hAnsi="宋体" w:cs="宋体"/>
          <w:bCs/>
          <w:kern w:val="0"/>
          <w:sz w:val="24"/>
        </w:rPr>
        <w:fldChar w:fldCharType="end"/>
      </w:r>
      <w:r>
        <w:rPr>
          <w:rFonts w:ascii="宋体" w:hAnsi="宋体" w:cs="宋体" w:hint="eastAsia"/>
          <w:bCs/>
          <w:kern w:val="0"/>
          <w:sz w:val="24"/>
        </w:rPr>
        <w:t>。3、乳酸性酸中毒发生率很低，临床表现为呕吐、腹痛、过度换气、神志障碍，血液中乳酸浓度增加而不能用</w:t>
      </w:r>
      <w:r>
        <w:rPr>
          <w:rFonts w:ascii="宋体" w:hAnsi="宋体" w:cs="宋体"/>
          <w:bCs/>
          <w:kern w:val="0"/>
          <w:sz w:val="24"/>
        </w:rPr>
        <w:fldChar w:fldCharType="begin"/>
      </w:r>
      <w:r>
        <w:rPr>
          <w:rFonts w:ascii="宋体" w:hAnsi="宋体" w:cs="宋体"/>
          <w:bCs/>
          <w:kern w:val="0"/>
          <w:sz w:val="24"/>
        </w:rPr>
        <w:instrText xml:space="preserve"> HYPERLINK "https://www.360kad.com/snk/ndz/" \o "尿毒症" \t "_blank" </w:instrText>
      </w:r>
      <w:r>
        <w:rPr>
          <w:rFonts w:ascii="宋体" w:hAnsi="宋体" w:cs="宋体"/>
          <w:bCs/>
          <w:kern w:val="0"/>
          <w:sz w:val="24"/>
        </w:rPr>
        <w:fldChar w:fldCharType="separate"/>
      </w:r>
      <w:r>
        <w:rPr>
          <w:rFonts w:ascii="宋体" w:hAnsi="宋体" w:cs="宋体" w:hint="eastAsia"/>
          <w:bCs/>
          <w:kern w:val="0"/>
          <w:sz w:val="24"/>
        </w:rPr>
        <w:t>尿毒症</w:t>
      </w:r>
      <w:r>
        <w:rPr>
          <w:rFonts w:ascii="宋体" w:hAnsi="宋体" w:cs="宋体"/>
          <w:bCs/>
          <w:kern w:val="0"/>
          <w:sz w:val="24"/>
        </w:rPr>
        <w:fldChar w:fldCharType="end"/>
      </w:r>
      <w:r>
        <w:rPr>
          <w:rFonts w:ascii="宋体" w:hAnsi="宋体" w:cs="宋体" w:hint="eastAsia"/>
          <w:bCs/>
          <w:kern w:val="0"/>
          <w:sz w:val="24"/>
        </w:rPr>
        <w:t>、酮症酸中毒解释。4、少见而严重的有黄疸、肝功能损害、骨髓抑制、粒</w:t>
      </w:r>
      <w:r>
        <w:rPr>
          <w:rFonts w:ascii="宋体" w:hAnsi="宋体" w:cs="宋体" w:hint="eastAsia"/>
          <w:bCs/>
          <w:kern w:val="0"/>
          <w:sz w:val="24"/>
        </w:rPr>
        <w:lastRenderedPageBreak/>
        <w:t>细胞减少（表现为咽痛、发热、感染）、血小板减少症（表现为出血、</w:t>
      </w:r>
      <w:r>
        <w:rPr>
          <w:rFonts w:ascii="宋体" w:hAnsi="宋体" w:cs="宋体"/>
          <w:bCs/>
          <w:kern w:val="0"/>
          <w:sz w:val="24"/>
        </w:rPr>
        <w:fldChar w:fldCharType="begin"/>
      </w:r>
      <w:r>
        <w:rPr>
          <w:rFonts w:ascii="宋体" w:hAnsi="宋体" w:cs="宋体"/>
          <w:bCs/>
          <w:kern w:val="0"/>
          <w:sz w:val="24"/>
        </w:rPr>
        <w:instrText xml:space="preserve"> HYPERLINK "https://pfk.360kad.com/qtpfb/zd/" \o "紫癜" \t "_blank" </w:instrText>
      </w:r>
      <w:r>
        <w:rPr>
          <w:rFonts w:ascii="宋体" w:hAnsi="宋体" w:cs="宋体"/>
          <w:bCs/>
          <w:kern w:val="0"/>
          <w:sz w:val="24"/>
        </w:rPr>
        <w:fldChar w:fldCharType="separate"/>
      </w:r>
      <w:r>
        <w:rPr>
          <w:rFonts w:ascii="宋体" w:hAnsi="宋体" w:cs="宋体" w:hint="eastAsia"/>
          <w:bCs/>
          <w:kern w:val="0"/>
          <w:sz w:val="24"/>
        </w:rPr>
        <w:t>紫癜</w:t>
      </w:r>
      <w:r>
        <w:rPr>
          <w:rFonts w:ascii="宋体" w:hAnsi="宋体" w:cs="宋体"/>
          <w:bCs/>
          <w:kern w:val="0"/>
          <w:sz w:val="24"/>
        </w:rPr>
        <w:fldChar w:fldCharType="end"/>
      </w:r>
      <w:r>
        <w:rPr>
          <w:rFonts w:ascii="宋体" w:hAnsi="宋体" w:cs="宋体" w:hint="eastAsia"/>
          <w:bCs/>
          <w:kern w:val="0"/>
          <w:sz w:val="24"/>
        </w:rPr>
        <w:t>）等。5、可减少肠道吸收维生素B12，使血红蛋白减少，产生巨幼红细胞贫血，也可引起吸收不良。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[禁忌]以下患者禁用：1、肾脏疾病或</w:t>
      </w:r>
      <w:r>
        <w:rPr>
          <w:rFonts w:ascii="宋体" w:hAnsi="宋体" w:cs="宋体"/>
          <w:bCs/>
          <w:kern w:val="0"/>
          <w:sz w:val="24"/>
        </w:rPr>
        <w:fldChar w:fldCharType="begin"/>
      </w:r>
      <w:r>
        <w:rPr>
          <w:rFonts w:ascii="宋体" w:hAnsi="宋体" w:cs="宋体"/>
          <w:bCs/>
          <w:kern w:val="0"/>
          <w:sz w:val="24"/>
        </w:rPr>
        <w:instrText xml:space="preserve"> HYPERLINK "https://www.360kad.com/snk/sgnbq/" \o "肾功能不全" \t "_blank" </w:instrText>
      </w:r>
      <w:r>
        <w:rPr>
          <w:rFonts w:ascii="宋体" w:hAnsi="宋体" w:cs="宋体"/>
          <w:bCs/>
          <w:kern w:val="0"/>
          <w:sz w:val="24"/>
        </w:rPr>
        <w:fldChar w:fldCharType="separate"/>
      </w:r>
      <w:r>
        <w:rPr>
          <w:rFonts w:ascii="宋体" w:hAnsi="宋体" w:cs="宋体" w:hint="eastAsia"/>
          <w:bCs/>
          <w:kern w:val="0"/>
          <w:sz w:val="24"/>
        </w:rPr>
        <w:t>肾功能不全</w:t>
      </w:r>
      <w:r>
        <w:rPr>
          <w:rFonts w:ascii="宋体" w:hAnsi="宋体" w:cs="宋体"/>
          <w:bCs/>
          <w:kern w:val="0"/>
          <w:sz w:val="24"/>
        </w:rPr>
        <w:fldChar w:fldCharType="end"/>
      </w:r>
      <w:r>
        <w:rPr>
          <w:rFonts w:ascii="宋体" w:hAnsi="宋体" w:cs="宋体" w:hint="eastAsia"/>
          <w:bCs/>
          <w:kern w:val="0"/>
          <w:sz w:val="24"/>
        </w:rPr>
        <w:t>（男性：血清肌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酐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≥1.5mg/dl;女性：血清肌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酐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≥1.4mg/dl。或肌酐清除率异常），由心源性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性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休克、心肌梗塞、</w:t>
      </w:r>
      <w:r>
        <w:rPr>
          <w:rFonts w:ascii="宋体" w:hAnsi="宋体" w:cs="宋体"/>
          <w:bCs/>
          <w:kern w:val="0"/>
          <w:sz w:val="24"/>
        </w:rPr>
        <w:fldChar w:fldCharType="begin"/>
      </w:r>
      <w:r>
        <w:rPr>
          <w:rFonts w:ascii="宋体" w:hAnsi="宋体" w:cs="宋体"/>
          <w:bCs/>
          <w:kern w:val="0"/>
          <w:sz w:val="24"/>
        </w:rPr>
        <w:instrText xml:space="preserve"> HYPERLINK "https://hx.360kad.com/bxz/" \o "败血症" \t "_blank" </w:instrText>
      </w:r>
      <w:r>
        <w:rPr>
          <w:rFonts w:ascii="宋体" w:hAnsi="宋体" w:cs="宋体"/>
          <w:bCs/>
          <w:kern w:val="0"/>
          <w:sz w:val="24"/>
        </w:rPr>
        <w:fldChar w:fldCharType="separate"/>
      </w:r>
      <w:r>
        <w:rPr>
          <w:rFonts w:ascii="宋体" w:hAnsi="宋体" w:cs="宋体" w:hint="eastAsia"/>
          <w:bCs/>
          <w:kern w:val="0"/>
          <w:sz w:val="24"/>
        </w:rPr>
        <w:t>败血症</w:t>
      </w:r>
      <w:r>
        <w:rPr>
          <w:rFonts w:ascii="宋体" w:hAnsi="宋体" w:cs="宋体"/>
          <w:bCs/>
          <w:kern w:val="0"/>
          <w:sz w:val="24"/>
        </w:rPr>
        <w:fldChar w:fldCharType="end"/>
      </w:r>
      <w:r>
        <w:rPr>
          <w:rFonts w:ascii="宋体" w:hAnsi="宋体" w:cs="宋体" w:hint="eastAsia"/>
          <w:bCs/>
          <w:kern w:val="0"/>
          <w:sz w:val="24"/>
        </w:rPr>
        <w:t>引起的肾功能不全。2、需药物治疗的充血性心衰。3、对二甲双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或格列齐特过敏者。4、急慢性代谢性酸中毒，包括糖尿病性的酮症酸中毒。5、静脉肾盂造影或动脉造影前、重大手术以及临床有低血压和缺氧情况。6、1型糖尿病患者。7、肝功能不全者禁用。8、酗酒者。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[注意事项]1、本品可能引起低血糖，当热量摄取不足、剧烈运动没有及时补充热量，同时使用其他降糖药或乙醇时发生低血糖的危险增加。肾或肝功能不全可升高格列齐特和盐酸二甲双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的血药浓度，而肝</w:t>
      </w:r>
      <w:hyperlink r:id="rId4" w:tgtFrame="_blank" w:tooltip="肾功能不全" w:history="1">
        <w:r>
          <w:rPr>
            <w:rFonts w:ascii="宋体" w:hAnsi="宋体" w:cs="宋体" w:hint="eastAsia"/>
            <w:bCs/>
            <w:kern w:val="0"/>
            <w:sz w:val="24"/>
          </w:rPr>
          <w:t>肾功能不全</w:t>
        </w:r>
      </w:hyperlink>
      <w:r>
        <w:rPr>
          <w:rFonts w:ascii="宋体" w:hAnsi="宋体" w:cs="宋体" w:hint="eastAsia"/>
          <w:bCs/>
          <w:kern w:val="0"/>
          <w:sz w:val="24"/>
        </w:rPr>
        <w:t>可能减弱糖异生作用。所有这些都增加低血糖的危险性；2、服药期间患者应经常检查肾功能、肝功能、血糖，并进行眼科检查等；3、盐酸二甲双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主要经肾脏排出，盐酸二甲双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积聚和乳酸酸中毒的危险性随着肾功能损害的程度而增加。慎用影响肾功能或二甲双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消除的药物；4、避免过量饮酒；5、与抗癌药合用时，应定期做凝血检查；6、适量补充体内VitB12；7、2型糖尿病患者在服用期间发现一些临床疾病（特别是迷走神经疾病）应立即检查是否是酮症酸中毒或乳酸酸中毒，此时应评估血浆电解质、酮类、血糖水平是否正常，若出现血浆随pH值下降或血中乳酸盐、丙酮酸盐和二甲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水平升高，立即停止服用，并采用其它手段进行纠正。8、本品的临床试验正在进行，以确定本品规范的临床定位、用法用量，并进一步评价本品的疗效及安全性。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[孕妇用药]孕期及哺乳期妇女禁用。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[儿童用药]儿童禁用本品。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[老年用药]肾功能随着年龄的增加而减退，高龄病人使用本品时应随时对肾功能进行监视，一般地，高龄病人不可服用最高剂量的本品。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[药物相互作用]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噻嗪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类和其它利尿药、皮质醇类、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酚噻嗪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类、甲状腺制剂、性激素类、口服</w:t>
      </w:r>
      <w:r>
        <w:rPr>
          <w:rFonts w:ascii="宋体" w:hAnsi="宋体" w:cs="宋体"/>
          <w:bCs/>
          <w:kern w:val="0"/>
          <w:sz w:val="24"/>
        </w:rPr>
        <w:fldChar w:fldCharType="begin"/>
      </w:r>
      <w:r>
        <w:rPr>
          <w:rFonts w:ascii="宋体" w:hAnsi="宋体" w:cs="宋体"/>
          <w:bCs/>
          <w:kern w:val="0"/>
          <w:sz w:val="24"/>
        </w:rPr>
        <w:instrText xml:space="preserve"> HYPERLINK "https://www.360kad.com/Category_2627/Index.aspx" \o "避孕药" \t "_blank" </w:instrText>
      </w:r>
      <w:r>
        <w:rPr>
          <w:rFonts w:ascii="宋体" w:hAnsi="宋体" w:cs="宋体"/>
          <w:bCs/>
          <w:kern w:val="0"/>
          <w:sz w:val="24"/>
        </w:rPr>
        <w:fldChar w:fldCharType="separate"/>
      </w:r>
      <w:r>
        <w:rPr>
          <w:rFonts w:ascii="宋体" w:hAnsi="宋体" w:cs="宋体" w:hint="eastAsia"/>
          <w:bCs/>
          <w:kern w:val="0"/>
          <w:sz w:val="24"/>
        </w:rPr>
        <w:t>避孕药</w:t>
      </w:r>
      <w:r>
        <w:rPr>
          <w:rFonts w:ascii="宋体" w:hAnsi="宋体" w:cs="宋体"/>
          <w:bCs/>
          <w:kern w:val="0"/>
          <w:sz w:val="24"/>
        </w:rPr>
        <w:fldChar w:fldCharType="end"/>
      </w:r>
      <w:r>
        <w:rPr>
          <w:rFonts w:ascii="宋体" w:hAnsi="宋体" w:cs="宋体" w:hint="eastAsia"/>
          <w:bCs/>
          <w:kern w:val="0"/>
          <w:sz w:val="24"/>
        </w:rPr>
        <w:t>、苯妥英钠、烟酸、拟交感神经药、钙离子通道阻滞剂、异烟肼可产生难以控制的高血糖，当病人同服本品和上述药物时，应注意观察病</w:t>
      </w:r>
      <w:r>
        <w:rPr>
          <w:rFonts w:ascii="宋体" w:hAnsi="宋体" w:cs="宋体" w:hint="eastAsia"/>
          <w:bCs/>
          <w:kern w:val="0"/>
          <w:sz w:val="24"/>
        </w:rPr>
        <w:lastRenderedPageBreak/>
        <w:t>人血糖水平的变化。停止服用上述药物时，应注意观察是否出现低血糖。某些蛋白抑制剂(如水杨酸盐、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磺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酰胺类、氯霉素、丙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磺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舒等)对二甲双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的影响较小。而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磺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酰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脲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类与血清中蛋白结合率高，比二甲双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更易于与这些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药发生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相互作用。非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甾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体抗炎药、其它强蛋白抑制剂、水杨酸类、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磺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酰胺类可增强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磺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酰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脲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类的降血糖作用。有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咪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康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唑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与降糖药同服可引起更为强烈低血糖反应的报道。二甲双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和呋喃苯胺酸可互相影响对方的药动学参数;呋喃苯胺酸和二甲双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可相互升高</w:t>
      </w:r>
      <w:proofErr w:type="spellStart"/>
      <w:r>
        <w:rPr>
          <w:rFonts w:ascii="宋体" w:hAnsi="宋体" w:cs="宋体" w:hint="eastAsia"/>
          <w:bCs/>
          <w:kern w:val="0"/>
          <w:sz w:val="24"/>
        </w:rPr>
        <w:t>Cmax,AUC</w:t>
      </w:r>
      <w:proofErr w:type="spellEnd"/>
      <w:r>
        <w:rPr>
          <w:rFonts w:ascii="宋体" w:hAnsi="宋体" w:cs="宋体" w:hint="eastAsia"/>
          <w:bCs/>
          <w:kern w:val="0"/>
          <w:sz w:val="24"/>
        </w:rPr>
        <w:t>，对肾脏清除率影响不明显;硝苯地平可增强二甲双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的吸收。二甲双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对硝苯地平的影响较小。阿米</w:t>
      </w:r>
      <w:hyperlink r:id="rId5" w:tooltip="洛利" w:history="1">
        <w:proofErr w:type="gramStart"/>
        <w:r>
          <w:rPr>
            <w:rFonts w:ascii="宋体" w:hAnsi="宋体" w:cs="宋体" w:hint="eastAsia"/>
            <w:bCs/>
            <w:kern w:val="0"/>
            <w:sz w:val="24"/>
          </w:rPr>
          <w:t>洛</w:t>
        </w:r>
        <w:proofErr w:type="gramEnd"/>
        <w:r>
          <w:rPr>
            <w:rFonts w:ascii="宋体" w:hAnsi="宋体" w:cs="宋体" w:hint="eastAsia"/>
            <w:bCs/>
            <w:kern w:val="0"/>
            <w:sz w:val="24"/>
          </w:rPr>
          <w:t>利</w:t>
        </w:r>
      </w:hyperlink>
      <w:r>
        <w:rPr>
          <w:rFonts w:ascii="宋体" w:hAnsi="宋体" w:cs="宋体" w:hint="eastAsia"/>
          <w:bCs/>
          <w:kern w:val="0"/>
          <w:sz w:val="24"/>
        </w:rPr>
        <w:t>、地高辛、吗啡、普鲁卡因胺、奎尼丁、奎宁、雷尼替丁、三胺苯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喋啶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、TMP、万古霉素因竞争肾小管转换系统而增强二甲双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的药理作用;口服西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咪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替丁可使二甲双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血浆浓</w:t>
      </w:r>
      <w:hyperlink r:id="rId6" w:tooltip="度和" w:history="1">
        <w:r>
          <w:rPr>
            <w:rFonts w:ascii="宋体" w:hAnsi="宋体" w:cs="宋体" w:hint="eastAsia"/>
            <w:bCs/>
            <w:kern w:val="0"/>
            <w:sz w:val="24"/>
          </w:rPr>
          <w:t>度和</w:t>
        </w:r>
      </w:hyperlink>
      <w:r>
        <w:rPr>
          <w:rFonts w:ascii="宋体" w:hAnsi="宋体" w:cs="宋体" w:hint="eastAsia"/>
          <w:bCs/>
          <w:kern w:val="0"/>
          <w:sz w:val="24"/>
        </w:rPr>
        <w:t>峰值及整个血药浓度都增加60%，血浆和全血AUC增加40%。单剂量的消除相半衰期没有变化。病人服用从近曲小管分泌的阳离子药物时，应密切监测并调整本品剂量。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[药理作用]本品为格列齐特和盐酸二甲双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组成的复方制剂，两种药物作用机理互补。盐酸二甲双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的作用为提高肝和外周组织对胰岛素的敏感性，提高葡萄糖的摄取和利用。它也可能具有改善血脂水平和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纤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溶蛋白活性的作用。格列齐特能够刺激胰岛β细胞分泌胰岛素，其作用机制是与β细胞膜上的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磺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酰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脲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受体特异性结合，从而使钾离子通道关闭，引起膜电位改变，于是钙离子通道开启，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胞液内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钙离子升高，促使分泌胰岛素分泌。它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还有胰外效应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，可以减轻肝脏对外周组织（肌肉、脂肪）胰岛素抵抗状态。此外，格列齐特还可以减轻血小板粘附有凝集，并有纤维蛋白溶解活性。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[批准文号]国药准字H20052025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[生产厂家]福建省龙华药业有限责任公司</w:t>
      </w:r>
    </w:p>
    <w:p w:rsidR="00516049" w:rsidRDefault="00516049" w:rsidP="00516049">
      <w:pPr>
        <w:spacing w:line="360" w:lineRule="auto"/>
        <w:ind w:firstLineChars="200" w:firstLine="562"/>
        <w:rPr>
          <w:rFonts w:hint="eastAsia"/>
          <w:b/>
          <w:color w:val="222222"/>
          <w:sz w:val="28"/>
          <w:szCs w:val="28"/>
        </w:rPr>
      </w:pPr>
      <w:r>
        <w:rPr>
          <w:rFonts w:hint="eastAsia"/>
          <w:b/>
          <w:color w:val="222222"/>
          <w:sz w:val="28"/>
          <w:szCs w:val="28"/>
        </w:rPr>
        <w:t>标的</w:t>
      </w:r>
      <w:r>
        <w:rPr>
          <w:rFonts w:hint="eastAsia"/>
          <w:b/>
          <w:color w:val="222222"/>
          <w:sz w:val="28"/>
          <w:szCs w:val="28"/>
        </w:rPr>
        <w:t>3</w:t>
      </w:r>
      <w:r>
        <w:rPr>
          <w:rFonts w:hint="eastAsia"/>
          <w:b/>
          <w:color w:val="222222"/>
          <w:sz w:val="28"/>
          <w:szCs w:val="28"/>
        </w:rPr>
        <w:t>：</w:t>
      </w:r>
    </w:p>
    <w:p w:rsidR="00516049" w:rsidRDefault="00516049" w:rsidP="00516049">
      <w:pPr>
        <w:spacing w:line="360" w:lineRule="auto"/>
        <w:ind w:firstLineChars="200" w:firstLine="482"/>
        <w:rPr>
          <w:rFonts w:ascii="宋体" w:hAnsi="宋体" w:cs="宋体"/>
          <w:b/>
          <w:bCs/>
          <w:kern w:val="0"/>
          <w:sz w:val="24"/>
        </w:rPr>
      </w:pPr>
      <w:proofErr w:type="gramStart"/>
      <w:r>
        <w:rPr>
          <w:rFonts w:ascii="宋体" w:hAnsi="宋体" w:cs="宋体" w:hint="eastAsia"/>
          <w:b/>
          <w:bCs/>
          <w:kern w:val="0"/>
          <w:sz w:val="24"/>
        </w:rPr>
        <w:t>帕司烟肼</w:t>
      </w:r>
      <w:proofErr w:type="gramEnd"/>
      <w:r>
        <w:rPr>
          <w:rFonts w:ascii="宋体" w:hAnsi="宋体" w:cs="宋体" w:hint="eastAsia"/>
          <w:b/>
          <w:bCs/>
          <w:kern w:val="0"/>
          <w:sz w:val="24"/>
        </w:rPr>
        <w:t>胶囊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[药品名称]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帕司烟肼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胶囊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[通用名]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帕司烟肼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胶囊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[成分]4-吡啶甲酰肼-4-氨基水杨酸盐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[适应症]本品适用于与其它抗结核药合用治疗成人及儿童各种类型的结核病，也可作为外科手术期间的预防用药。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[包装规格]0.1g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用法用量]I局法用]口服,每日剂量分3-5次于餐后服用。成人按体重一日10-20mg/kg（即按体重1-2粒/10kg)儿童按体重一日20-40mg/kg（即按体重2-4粒/10kg)预防用药。按体重一日10-15mg/kg（即按体重1-1.5粒/10kg)治疗期间至少连续服用3个月,或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遵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医嘱。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[不良反应]本品不良反应轻微且发生率较低。个别患者给药期间可能会出现恶心、呕吐、腹泻、腹痛、便秘、头晕、头痛、多发性神经炎、皮肤反应、黄疸、红斑狼疮综合征等。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[禁忌]1、对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帕司烟肼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过敏者禁用；2、对异烟肼、乙酸异烟肼、</w:t>
      </w:r>
      <w:hyperlink r:id="rId7" w:tgtFrame="_blank" w:tooltip="呲" w:history="1">
        <w:proofErr w:type="gramStart"/>
        <w:r>
          <w:rPr>
            <w:rFonts w:ascii="宋体" w:hAnsi="宋体" w:cs="宋体" w:hint="eastAsia"/>
            <w:bCs/>
            <w:kern w:val="0"/>
            <w:sz w:val="24"/>
          </w:rPr>
          <w:t>呲</w:t>
        </w:r>
        <w:proofErr w:type="gramEnd"/>
      </w:hyperlink>
      <w:r>
        <w:rPr>
          <w:rFonts w:ascii="宋体" w:hAnsi="宋体" w:cs="宋体" w:hint="eastAsia"/>
          <w:bCs/>
          <w:kern w:val="0"/>
          <w:sz w:val="24"/>
        </w:rPr>
        <w:t>喙酰胺、烟酸或者其它化学结构相关的药物过敏者禁用。3、对有异烟肼引起肝炎病史者禁用。4、对对氨基水杨酸钠及其它水杨酸类药物过敏者禁用。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[批准文号]国药准字H20050533</w:t>
      </w:r>
    </w:p>
    <w:p w:rsidR="00516049" w:rsidRDefault="00516049" w:rsidP="00516049">
      <w:pPr>
        <w:spacing w:line="360" w:lineRule="auto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[生产厂家]福建省龙华药业有限责任公司</w:t>
      </w:r>
    </w:p>
    <w:p w:rsidR="008C1B1D" w:rsidRPr="00516049" w:rsidRDefault="008C1B1D"/>
    <w:sectPr w:rsidR="008C1B1D" w:rsidRPr="00516049" w:rsidSect="008C1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6049"/>
    <w:rsid w:val="00516049"/>
    <w:rsid w:val="008C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0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04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anyu.baidu.com/zici/s?wd=%E5%91%B2&amp;query=%E4%B8%80%E4%B8%AA%E5%8F%A3%E4%B8%80%E4%B8%AA%E6%AD%A4%E5%BF%B5%E4%BB%80%E4%B9%88&amp;srcid=28238&amp;from=kg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60kad.com/yaopin/409930.shtml" TargetMode="External"/><Relationship Id="rId5" Type="http://schemas.openxmlformats.org/officeDocument/2006/relationships/hyperlink" Target="https://www.360kad.com/yaopin/431668.shtml" TargetMode="External"/><Relationship Id="rId4" Type="http://schemas.openxmlformats.org/officeDocument/2006/relationships/hyperlink" Target="https://www.360kad.com/snk/sgnbq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913</Words>
  <Characters>5208</Characters>
  <Application>Microsoft Office Word</Application>
  <DocSecurity>0</DocSecurity>
  <Lines>43</Lines>
  <Paragraphs>12</Paragraphs>
  <ScaleCrop>false</ScaleCrop>
  <Company>Lenovo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lx22</dc:creator>
  <cp:lastModifiedBy>lx22</cp:lastModifiedBy>
  <cp:revision>1</cp:revision>
  <dcterms:created xsi:type="dcterms:W3CDTF">2021-12-03T02:56:00Z</dcterms:created>
  <dcterms:modified xsi:type="dcterms:W3CDTF">2021-12-03T02:57:00Z</dcterms:modified>
</cp:coreProperties>
</file>